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DE857" w14:textId="150D6532" w:rsidR="00DC3E3A" w:rsidRDefault="00DC3E3A" w:rsidP="00DC3E3A">
      <w:pPr>
        <w:jc w:val="center"/>
      </w:pPr>
      <w:r>
        <w:t xml:space="preserve">Sept. 23, 2021 Meeting of the Advisory Committee on Immunization Practices (ACIP) </w:t>
      </w:r>
    </w:p>
    <w:p w14:paraId="2CB73556" w14:textId="77777777" w:rsidR="00DC3E3A" w:rsidRDefault="00DC3E3A" w:rsidP="00DC3E3A">
      <w:pPr>
        <w:jc w:val="center"/>
      </w:pPr>
      <w:r>
        <w:t>Virtual at CDC</w:t>
      </w:r>
    </w:p>
    <w:p w14:paraId="0B85F505" w14:textId="12121816" w:rsidR="00DC3E3A" w:rsidRDefault="00DC3E3A" w:rsidP="00DC3E3A">
      <w:pPr>
        <w:jc w:val="center"/>
      </w:pPr>
      <w:r>
        <w:t>Draft/unedited minutes by Stan Grogg, DO</w:t>
      </w:r>
    </w:p>
    <w:p w14:paraId="2D156CF3" w14:textId="77777777" w:rsidR="00DC3E3A" w:rsidRDefault="00DC3E3A" w:rsidP="00DC3E3A">
      <w:pPr>
        <w:jc w:val="center"/>
      </w:pPr>
      <w:r>
        <w:t>Liaison Member (non-voting) reSARS-CoV-2presenting the</w:t>
      </w:r>
    </w:p>
    <w:p w14:paraId="2A017F98" w14:textId="0D262CC7" w:rsidR="00DC3E3A" w:rsidRDefault="00DC3E3A" w:rsidP="00DC3E3A">
      <w:pPr>
        <w:jc w:val="center"/>
      </w:pPr>
      <w:r>
        <w:t>American Osteopathic Association</w:t>
      </w:r>
    </w:p>
    <w:p w14:paraId="0C907436" w14:textId="1CC6EBA6" w:rsidR="00560B72" w:rsidRDefault="00560B72" w:rsidP="00DC3E3A">
      <w:pPr>
        <w:jc w:val="center"/>
      </w:pPr>
    </w:p>
    <w:p w14:paraId="164B0358" w14:textId="7DD71B6C" w:rsidR="00560B72" w:rsidRDefault="00560B72" w:rsidP="00560B72">
      <w:r>
        <w:t xml:space="preserve">ACIP slides for Sept. 22 and 23, 2021 can be found at: </w:t>
      </w:r>
      <w:r w:rsidRPr="00560B72">
        <w:t>https://www.cdc.gov/vaccines/acip/meetings/slides-2021-09-22-23.html</w:t>
      </w:r>
      <w:r>
        <w:t xml:space="preserve">. </w:t>
      </w:r>
    </w:p>
    <w:p w14:paraId="4043F7FE" w14:textId="0A8DAB8F" w:rsidR="002E29EB" w:rsidRDefault="002E29EB" w:rsidP="00560B72"/>
    <w:p w14:paraId="1F465181" w14:textId="21B43EAE" w:rsidR="00C701F6" w:rsidRPr="00C701F6" w:rsidRDefault="002E29EB" w:rsidP="00C701F6">
      <w:pPr>
        <w:pStyle w:val="NoSpacing"/>
      </w:pPr>
      <w:r>
        <w:t>Dr. Fink</w:t>
      </w:r>
      <w:r w:rsidR="00C701F6">
        <w:t xml:space="preserve"> of the FDA</w:t>
      </w:r>
      <w:r>
        <w:t xml:space="preserve"> informed the ACIP members </w:t>
      </w:r>
      <w:r w:rsidR="00C701F6">
        <w:t xml:space="preserve">that the FDA expanded Pfizer-BioNTech EUA to include a single booster dose, to be administered at least six months after completion of the primary series in: </w:t>
      </w:r>
    </w:p>
    <w:p w14:paraId="6B249AAB" w14:textId="39625844" w:rsidR="00A83697" w:rsidRDefault="00C701F6" w:rsidP="00C701F6">
      <w:pPr>
        <w:pStyle w:val="NoSpacing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A83697">
        <w:rPr>
          <w:rFonts w:cstheme="minorHAnsi"/>
          <w:sz w:val="22"/>
          <w:szCs w:val="22"/>
        </w:rPr>
        <w:t>Note:</w:t>
      </w:r>
      <w:r>
        <w:rPr>
          <w:noProof/>
        </w:rPr>
        <w:drawing>
          <wp:inline distT="0" distB="0" distL="0" distR="0" wp14:anchorId="26A53765" wp14:editId="60580F2E">
            <wp:extent cx="5558589" cy="5334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" b="67279"/>
                    <a:stretch/>
                  </pic:blipFill>
                  <pic:spPr bwMode="auto">
                    <a:xfrm>
                      <a:off x="0" y="0"/>
                      <a:ext cx="5989607" cy="574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14E73" w14:textId="61335B06" w:rsidR="00DC3E3A" w:rsidRDefault="002E29EB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color w:val="333333"/>
          <w:sz w:val="22"/>
          <w:szCs w:val="22"/>
        </w:rPr>
        <w:t>CDC</w:t>
      </w:r>
      <w:r w:rsidR="00C701F6">
        <w:rPr>
          <w:rFonts w:cstheme="minorHAnsi"/>
          <w:color w:val="333333"/>
          <w:sz w:val="22"/>
          <w:szCs w:val="22"/>
        </w:rPr>
        <w:t>'s</w:t>
      </w:r>
      <w:r>
        <w:rPr>
          <w:rFonts w:cstheme="minorHAnsi"/>
          <w:color w:val="333333"/>
          <w:sz w:val="22"/>
          <w:szCs w:val="22"/>
        </w:rPr>
        <w:t xml:space="preserve"> Director Dr. Walensky</w:t>
      </w:r>
      <w:r w:rsidR="00C701F6">
        <w:rPr>
          <w:rFonts w:cstheme="minorHAnsi"/>
          <w:color w:val="333333"/>
          <w:sz w:val="22"/>
          <w:szCs w:val="22"/>
        </w:rPr>
        <w:t xml:space="preserve"> </w:t>
      </w:r>
      <w:r w:rsidR="00C701F6">
        <w:rPr>
          <w:rFonts w:cstheme="minorHAnsi"/>
          <w:noProof/>
          <w:color w:val="333333"/>
          <w:sz w:val="22"/>
          <w:szCs w:val="22"/>
        </w:rPr>
        <w:drawing>
          <wp:inline distT="0" distB="0" distL="0" distR="0" wp14:anchorId="692DD480" wp14:editId="1E3E1DCD">
            <wp:extent cx="941070" cy="55876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91" t="6383"/>
                    <a:stretch/>
                  </pic:blipFill>
                  <pic:spPr bwMode="auto">
                    <a:xfrm>
                      <a:off x="0" y="0"/>
                      <a:ext cx="958889" cy="569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701F6">
        <w:rPr>
          <w:rFonts w:cstheme="minorHAnsi"/>
          <w:color w:val="333333"/>
          <w:sz w:val="22"/>
          <w:szCs w:val="22"/>
        </w:rPr>
        <w:t xml:space="preserve">   t</w:t>
      </w:r>
      <w:r>
        <w:rPr>
          <w:rFonts w:cstheme="minorHAnsi"/>
          <w:color w:val="333333"/>
          <w:sz w:val="22"/>
          <w:szCs w:val="22"/>
        </w:rPr>
        <w:t xml:space="preserve">hanked </w:t>
      </w:r>
      <w:r w:rsidR="00C701F6">
        <w:rPr>
          <w:rFonts w:cstheme="minorHAnsi"/>
          <w:color w:val="333333"/>
          <w:sz w:val="22"/>
          <w:szCs w:val="22"/>
        </w:rPr>
        <w:t xml:space="preserve">the members of the ACIP </w:t>
      </w:r>
      <w:r>
        <w:rPr>
          <w:rFonts w:cstheme="minorHAnsi"/>
          <w:color w:val="333333"/>
          <w:sz w:val="22"/>
          <w:szCs w:val="22"/>
        </w:rPr>
        <w:t xml:space="preserve">for </w:t>
      </w:r>
      <w:r w:rsidR="00C701F6">
        <w:rPr>
          <w:rFonts w:cstheme="minorHAnsi"/>
          <w:color w:val="333333"/>
          <w:sz w:val="22"/>
          <w:szCs w:val="22"/>
        </w:rPr>
        <w:t xml:space="preserve">the time committed for the </w:t>
      </w:r>
      <w:r>
        <w:rPr>
          <w:rFonts w:cstheme="minorHAnsi"/>
          <w:color w:val="333333"/>
          <w:sz w:val="22"/>
          <w:szCs w:val="22"/>
        </w:rPr>
        <w:t>17 meetings</w:t>
      </w:r>
      <w:r w:rsidR="00C701F6">
        <w:rPr>
          <w:rFonts w:cstheme="minorHAnsi"/>
          <w:color w:val="333333"/>
          <w:sz w:val="22"/>
          <w:szCs w:val="22"/>
        </w:rPr>
        <w:t xml:space="preserve"> </w:t>
      </w:r>
      <w:r w:rsidR="00124FD6">
        <w:rPr>
          <w:rFonts w:cstheme="minorHAnsi"/>
          <w:color w:val="333333"/>
          <w:sz w:val="22"/>
          <w:szCs w:val="22"/>
        </w:rPr>
        <w:t>this</w:t>
      </w:r>
      <w:r w:rsidR="00C701F6">
        <w:rPr>
          <w:rFonts w:cstheme="minorHAnsi"/>
          <w:color w:val="333333"/>
          <w:sz w:val="22"/>
          <w:szCs w:val="22"/>
        </w:rPr>
        <w:t xml:space="preserve"> last year, </w:t>
      </w:r>
      <w:r>
        <w:rPr>
          <w:rFonts w:cstheme="minorHAnsi"/>
          <w:color w:val="333333"/>
          <w:sz w:val="22"/>
          <w:szCs w:val="22"/>
        </w:rPr>
        <w:t xml:space="preserve"> mostly concerning COVID19. She discussed </w:t>
      </w:r>
      <w:r w:rsidR="00124FD6">
        <w:rPr>
          <w:rFonts w:cstheme="minorHAnsi"/>
          <w:color w:val="333333"/>
          <w:sz w:val="22"/>
          <w:szCs w:val="22"/>
        </w:rPr>
        <w:t>the deliberations and needed outcomes</w:t>
      </w:r>
      <w:r>
        <w:rPr>
          <w:rFonts w:cstheme="minorHAnsi"/>
          <w:color w:val="333333"/>
          <w:sz w:val="22"/>
          <w:szCs w:val="22"/>
        </w:rPr>
        <w:t xml:space="preserve"> of the ACIP's decisions.</w:t>
      </w:r>
    </w:p>
    <w:p w14:paraId="0A37D145" w14:textId="3585BF3F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</w:p>
    <w:p w14:paraId="67069C6A" w14:textId="63183A02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color w:val="333333"/>
          <w:sz w:val="22"/>
          <w:szCs w:val="22"/>
        </w:rPr>
        <w:t>Three recommendations approved by ACIP 9/23/2021</w:t>
      </w:r>
    </w:p>
    <w:p w14:paraId="33764D19" w14:textId="26DE75FE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color w:val="333333"/>
          <w:sz w:val="22"/>
          <w:szCs w:val="22"/>
        </w:rPr>
        <w:t xml:space="preserve">1. </w:t>
      </w:r>
    </w:p>
    <w:p w14:paraId="34947530" w14:textId="4625BF3D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noProof/>
          <w:color w:val="333333"/>
          <w:sz w:val="22"/>
          <w:szCs w:val="22"/>
        </w:rPr>
        <w:drawing>
          <wp:inline distT="0" distB="0" distL="0" distR="0" wp14:anchorId="3E874328" wp14:editId="19648AEF">
            <wp:extent cx="4380230" cy="913465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0892" cy="94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67322" w14:textId="6600269F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color w:val="333333"/>
          <w:sz w:val="22"/>
          <w:szCs w:val="22"/>
        </w:rPr>
        <w:t xml:space="preserve">2. </w:t>
      </w:r>
    </w:p>
    <w:p w14:paraId="50BDB726" w14:textId="2ED699E0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noProof/>
          <w:color w:val="333333"/>
          <w:sz w:val="22"/>
          <w:szCs w:val="22"/>
        </w:rPr>
        <w:drawing>
          <wp:inline distT="0" distB="0" distL="0" distR="0" wp14:anchorId="3DAB2CBA" wp14:editId="6EC27C60">
            <wp:extent cx="4344035" cy="86780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788" cy="89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9E05E" w14:textId="3B07B895" w:rsidR="007D0B29" w:rsidRDefault="007D0B29" w:rsidP="00124FD6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color w:val="333333"/>
          <w:sz w:val="22"/>
          <w:szCs w:val="22"/>
        </w:rPr>
        <w:t xml:space="preserve">3. </w:t>
      </w:r>
    </w:p>
    <w:p w14:paraId="618C8D7A" w14:textId="27E6CC6D" w:rsidR="007D33EE" w:rsidRPr="007D0B29" w:rsidRDefault="007D0B29" w:rsidP="007D0B29">
      <w:pPr>
        <w:pStyle w:val="NoSpacing"/>
        <w:rPr>
          <w:rFonts w:cstheme="minorHAnsi"/>
          <w:color w:val="333333"/>
          <w:sz w:val="22"/>
          <w:szCs w:val="22"/>
        </w:rPr>
      </w:pPr>
      <w:r>
        <w:rPr>
          <w:rFonts w:cstheme="minorHAnsi"/>
          <w:noProof/>
          <w:color w:val="333333"/>
          <w:sz w:val="22"/>
          <w:szCs w:val="22"/>
        </w:rPr>
        <w:drawing>
          <wp:inline distT="0" distB="0" distL="0" distR="0" wp14:anchorId="445E6146" wp14:editId="57729DAF">
            <wp:extent cx="4241165" cy="1070894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766" cy="108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EE">
        <w:tab/>
      </w:r>
    </w:p>
    <w:p w14:paraId="66FCC224" w14:textId="77777777" w:rsidR="00A83697" w:rsidRDefault="00A83697" w:rsidP="00A83697">
      <w:r>
        <w:t xml:space="preserve">Comments: </w:t>
      </w:r>
    </w:p>
    <w:p w14:paraId="7C1ABB35" w14:textId="6EC6010E" w:rsidR="00A83697" w:rsidRDefault="00A83697" w:rsidP="00A83697">
      <w:r>
        <w:t xml:space="preserve">1. Current recommendations state that the additional dose should be the same product as the primary series. </w:t>
      </w:r>
      <w:r w:rsidRPr="007D0B29">
        <w:rPr>
          <w:b/>
          <w:bCs/>
          <w:color w:val="FF0000"/>
        </w:rPr>
        <w:t>BUT:</w:t>
      </w:r>
      <w:r w:rsidRPr="007D0B29">
        <w:rPr>
          <w:color w:val="FF0000"/>
        </w:rPr>
        <w:t xml:space="preserve"> If the product given for the first 2 doses is NOT available, the other vaccine product may be administered. </w:t>
      </w:r>
    </w:p>
    <w:p w14:paraId="52B92AB5" w14:textId="6B63510D" w:rsidR="00A83697" w:rsidRDefault="00A83697">
      <w:r>
        <w:t>2. Axillary Lymphadenopathy was found in 5.2 %  after 2nd and 3rd doses. 1 case of myocarditis in 30 plus year old.</w:t>
      </w:r>
    </w:p>
    <w:p w14:paraId="39FE7CAC" w14:textId="061304D5" w:rsidR="00A83697" w:rsidRDefault="00A83697" w:rsidP="00A83697">
      <w:r>
        <w:t>3. Most vaccinated adults (76-87% )will get booster if available.</w:t>
      </w:r>
    </w:p>
    <w:p w14:paraId="5C295DC0" w14:textId="370BFF18" w:rsidR="00A83697" w:rsidRDefault="00A83697">
      <w:r>
        <w:t xml:space="preserve">4. It is expected the over 70% of boosters will be given in pharmacies. </w:t>
      </w:r>
    </w:p>
    <w:p w14:paraId="62460093" w14:textId="77777777" w:rsidR="007D0B29" w:rsidRDefault="007D0B29"/>
    <w:p w14:paraId="3F276A58" w14:textId="259C5763" w:rsidR="00AD6CC0" w:rsidRDefault="00AD6CC0">
      <w:pPr>
        <w:rPr>
          <w:b/>
          <w:bCs/>
        </w:rPr>
      </w:pPr>
      <w:r>
        <w:rPr>
          <w:b/>
          <w:bCs/>
        </w:rPr>
        <w:t>Discussions</w:t>
      </w:r>
      <w:r w:rsidR="00A83697">
        <w:rPr>
          <w:b/>
          <w:bCs/>
        </w:rPr>
        <w:t xml:space="preserve"> : pros and cons of boosters discussed below. </w:t>
      </w:r>
    </w:p>
    <w:p w14:paraId="362088BA" w14:textId="79D12F60" w:rsidR="00C94449" w:rsidRDefault="00AF0A9C">
      <w:r>
        <w:rPr>
          <w:noProof/>
        </w:rPr>
        <w:drawing>
          <wp:inline distT="0" distB="0" distL="0" distR="0" wp14:anchorId="5F417C34" wp14:editId="5C8542CA">
            <wp:extent cx="3260481" cy="169545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925" cy="173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6CC0">
        <w:rPr>
          <w:noProof/>
        </w:rPr>
        <w:drawing>
          <wp:inline distT="0" distB="0" distL="0" distR="0" wp14:anchorId="284C760D" wp14:editId="2E9DBF06">
            <wp:extent cx="2971148" cy="1444966"/>
            <wp:effectExtent l="0" t="0" r="127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539" cy="149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F122A" w14:textId="59DDEA5E" w:rsidR="00C94449" w:rsidRDefault="00AF0A9C">
      <w:r>
        <w:rPr>
          <w:noProof/>
        </w:rPr>
        <w:drawing>
          <wp:inline distT="0" distB="0" distL="0" distR="0" wp14:anchorId="36B526E5" wp14:editId="089EF3C4">
            <wp:extent cx="3377137" cy="127000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053" cy="13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486">
        <w:rPr>
          <w:noProof/>
        </w:rPr>
        <w:drawing>
          <wp:inline distT="0" distB="0" distL="0" distR="0" wp14:anchorId="3174F596" wp14:editId="26EEBD39">
            <wp:extent cx="3079750" cy="144929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1" cy="153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8D997" w14:textId="6C4FAC5C" w:rsidR="00C94449" w:rsidRDefault="00AF0A9C">
      <w:r>
        <w:rPr>
          <w:noProof/>
        </w:rPr>
        <w:drawing>
          <wp:inline distT="0" distB="0" distL="0" distR="0" wp14:anchorId="68AC7C5F" wp14:editId="6314CC11">
            <wp:extent cx="3308350" cy="1602105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0" r="1550"/>
                    <a:stretch/>
                  </pic:blipFill>
                  <pic:spPr bwMode="auto">
                    <a:xfrm>
                      <a:off x="0" y="0"/>
                      <a:ext cx="3454427" cy="1672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5486">
        <w:rPr>
          <w:noProof/>
        </w:rPr>
        <w:drawing>
          <wp:inline distT="0" distB="0" distL="0" distR="0" wp14:anchorId="479427A7" wp14:editId="19C2109B">
            <wp:extent cx="3068821" cy="1242060"/>
            <wp:effectExtent l="0" t="0" r="508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165" cy="128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0767F" w14:textId="36D0D2F2" w:rsidR="00C94449" w:rsidRDefault="00C94449"/>
    <w:p w14:paraId="6172DE5C" w14:textId="1CD5D2BC" w:rsidR="00C94449" w:rsidRDefault="00AF0A9C">
      <w:r>
        <w:rPr>
          <w:noProof/>
        </w:rPr>
        <w:drawing>
          <wp:inline distT="0" distB="0" distL="0" distR="0" wp14:anchorId="266B1934" wp14:editId="0F9BB2D4">
            <wp:extent cx="3142941" cy="14605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88" cy="152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486">
        <w:rPr>
          <w:noProof/>
        </w:rPr>
        <w:drawing>
          <wp:inline distT="0" distB="0" distL="0" distR="0" wp14:anchorId="52022C78" wp14:editId="3870DDF2">
            <wp:extent cx="3289300" cy="1273521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447" cy="132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5F67D" w14:textId="327EDAC9" w:rsidR="00C94449" w:rsidRDefault="00AF0A9C">
      <w:r>
        <w:rPr>
          <w:noProof/>
        </w:rPr>
        <w:drawing>
          <wp:inline distT="0" distB="0" distL="0" distR="0" wp14:anchorId="5A74C236" wp14:editId="7045AB41">
            <wp:extent cx="3556000" cy="1439333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260" cy="151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486">
        <w:rPr>
          <w:noProof/>
        </w:rPr>
        <w:drawing>
          <wp:inline distT="0" distB="0" distL="0" distR="0" wp14:anchorId="479C102F" wp14:editId="4925B9A2">
            <wp:extent cx="2534920" cy="1228878"/>
            <wp:effectExtent l="0" t="0" r="508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768" cy="126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EF8FE" w14:textId="47867DA8" w:rsidR="00C94449" w:rsidRDefault="00C94449"/>
    <w:p w14:paraId="7DF8EFEA" w14:textId="2FA45C17" w:rsidR="00C94449" w:rsidRDefault="00C94449"/>
    <w:p w14:paraId="5F81FC05" w14:textId="7E0583B4" w:rsidR="009C2D99" w:rsidRDefault="009C2D99">
      <w:r>
        <w:rPr>
          <w:noProof/>
        </w:rPr>
        <w:drawing>
          <wp:inline distT="0" distB="0" distL="0" distR="0" wp14:anchorId="02F4208B" wp14:editId="0A0B2115">
            <wp:extent cx="3092450" cy="1205039"/>
            <wp:effectExtent l="0" t="0" r="0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094" cy="124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697">
        <w:rPr>
          <w:noProof/>
        </w:rPr>
        <w:drawing>
          <wp:inline distT="0" distB="0" distL="0" distR="0" wp14:anchorId="349A8E45" wp14:editId="2850CCE7">
            <wp:extent cx="3140757" cy="1499901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501" cy="153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16546" w14:textId="76651A58" w:rsidR="009C2D99" w:rsidRDefault="009C2D99"/>
    <w:p w14:paraId="6297832E" w14:textId="1D38DFF7" w:rsidR="009C2D99" w:rsidRDefault="00F77A5A">
      <w:r>
        <w:rPr>
          <w:noProof/>
        </w:rPr>
        <w:drawing>
          <wp:inline distT="0" distB="0" distL="0" distR="0" wp14:anchorId="71BE130D" wp14:editId="7966D0A6">
            <wp:extent cx="3225800" cy="90306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228" cy="96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3697">
        <w:rPr>
          <w:noProof/>
        </w:rPr>
        <w:drawing>
          <wp:inline distT="0" distB="0" distL="0" distR="0" wp14:anchorId="29F4C90B" wp14:editId="229B8DE0">
            <wp:extent cx="3108761" cy="1187450"/>
            <wp:effectExtent l="0" t="0" r="317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805" cy="125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EBA29" w14:textId="7AD861E6" w:rsidR="00560B72" w:rsidRDefault="00560B72"/>
    <w:p w14:paraId="5A30BECC" w14:textId="2C68FAA3" w:rsidR="00560B72" w:rsidRDefault="00560B72">
      <w:r>
        <w:t>Next schedule</w:t>
      </w:r>
      <w:r w:rsidR="00A83697">
        <w:t>d</w:t>
      </w:r>
      <w:r>
        <w:t xml:space="preserve"> virtual meeting of ACIP Sept. 29, 2021</w:t>
      </w:r>
    </w:p>
    <w:p w14:paraId="3D547E7D" w14:textId="6D8563F0" w:rsidR="00560B72" w:rsidRDefault="00560B72"/>
    <w:p w14:paraId="3157E8EC" w14:textId="1C2654DF" w:rsidR="00560B72" w:rsidRDefault="00560B72">
      <w:r>
        <w:t>Questions/Comments Stanley.grogg@okstate.edu.</w:t>
      </w:r>
    </w:p>
    <w:p w14:paraId="788684D1" w14:textId="5BA23FE8" w:rsidR="00754D10" w:rsidRDefault="00754D10"/>
    <w:p w14:paraId="7A7A9C64" w14:textId="0CCDE9F2" w:rsidR="00754D10" w:rsidRDefault="00754D10">
      <w:r>
        <w:tab/>
      </w:r>
    </w:p>
    <w:p w14:paraId="5CD4160D" w14:textId="4F5EDB58" w:rsidR="00754D10" w:rsidRDefault="00754D10"/>
    <w:p w14:paraId="0511AB05" w14:textId="11DA8F73" w:rsidR="00754D10" w:rsidRDefault="00754D10">
      <w:r>
        <w:tab/>
      </w:r>
    </w:p>
    <w:p w14:paraId="52E73ABB" w14:textId="0BC4EF3B" w:rsidR="007D33EE" w:rsidRDefault="007D33EE"/>
    <w:p w14:paraId="1D1A4F00" w14:textId="15557F0E" w:rsidR="007D33EE" w:rsidRDefault="007D33EE">
      <w:r>
        <w:tab/>
      </w:r>
    </w:p>
    <w:sectPr w:rsidR="007D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60B8"/>
    <w:multiLevelType w:val="multilevel"/>
    <w:tmpl w:val="7E84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9050C3"/>
    <w:multiLevelType w:val="multilevel"/>
    <w:tmpl w:val="06CE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3A"/>
    <w:rsid w:val="00124FD6"/>
    <w:rsid w:val="001F2CE6"/>
    <w:rsid w:val="002E29EB"/>
    <w:rsid w:val="00515E8F"/>
    <w:rsid w:val="00560B72"/>
    <w:rsid w:val="00610DB2"/>
    <w:rsid w:val="00754D10"/>
    <w:rsid w:val="007B75B1"/>
    <w:rsid w:val="007D0B29"/>
    <w:rsid w:val="007D33EE"/>
    <w:rsid w:val="00915486"/>
    <w:rsid w:val="009C2D99"/>
    <w:rsid w:val="00A83697"/>
    <w:rsid w:val="00AD6CC0"/>
    <w:rsid w:val="00AF0A9C"/>
    <w:rsid w:val="00C701F6"/>
    <w:rsid w:val="00C94449"/>
    <w:rsid w:val="00D21928"/>
    <w:rsid w:val="00DC3E3A"/>
    <w:rsid w:val="00E82515"/>
    <w:rsid w:val="00F7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C73169"/>
  <w15:chartTrackingRefBased/>
  <w15:docId w15:val="{8FFBCE92-1CF3-C540-8230-32396546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E3A"/>
  </w:style>
  <w:style w:type="paragraph" w:styleId="Heading1">
    <w:name w:val="heading 1"/>
    <w:basedOn w:val="Normal"/>
    <w:link w:val="Heading1Char"/>
    <w:uiPriority w:val="9"/>
    <w:qFormat/>
    <w:rsid w:val="002E29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9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cds-shareitem">
    <w:name w:val="lcds-share__item"/>
    <w:basedOn w:val="Normal"/>
    <w:rsid w:val="002E29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2E29E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C70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837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Grogg</dc:creator>
  <cp:keywords/>
  <dc:description/>
  <cp:lastModifiedBy>Stanley Grogg</cp:lastModifiedBy>
  <cp:revision>6</cp:revision>
  <dcterms:created xsi:type="dcterms:W3CDTF">2021-09-23T19:19:00Z</dcterms:created>
  <dcterms:modified xsi:type="dcterms:W3CDTF">2021-09-23T22:41:00Z</dcterms:modified>
</cp:coreProperties>
</file>